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D5" w:rsidRPr="00775F0C" w:rsidRDefault="003915D5" w:rsidP="004F4C46">
      <w:pPr>
        <w:pStyle w:val="Legenda"/>
      </w:pPr>
      <w:r w:rsidRPr="00775F0C">
        <w:t xml:space="preserve">Tabela </w:t>
      </w:r>
      <w:r w:rsidR="00F779B3">
        <w:fldChar w:fldCharType="begin"/>
      </w:r>
      <w:r w:rsidR="00F779B3">
        <w:instrText xml:space="preserve"> SEQ Tabela \* ARABIC </w:instrText>
      </w:r>
      <w:r w:rsidR="00F779B3">
        <w:fldChar w:fldCharType="separate"/>
      </w:r>
      <w:r w:rsidR="00775F0C" w:rsidRPr="00775F0C">
        <w:rPr>
          <w:noProof/>
        </w:rPr>
        <w:t>1</w:t>
      </w:r>
      <w:r w:rsidR="00F779B3">
        <w:rPr>
          <w:noProof/>
        </w:rPr>
        <w:fldChar w:fldCharType="end"/>
      </w:r>
      <w:r w:rsidRPr="00775F0C">
        <w:t xml:space="preserve"> Elementy podlegające monitoringowi</w:t>
      </w:r>
    </w:p>
    <w:tbl>
      <w:tblPr>
        <w:tblStyle w:val="Tabela-Siatka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3969"/>
        <w:gridCol w:w="1559"/>
        <w:gridCol w:w="5953"/>
      </w:tblGrid>
      <w:tr w:rsidR="003915D5" w:rsidRPr="00775F0C" w:rsidTr="007E1AC1">
        <w:trPr>
          <w:trHeight w:val="824"/>
          <w:jc w:val="center"/>
        </w:trPr>
        <w:tc>
          <w:tcPr>
            <w:tcW w:w="2405" w:type="dxa"/>
            <w:shd w:val="clear" w:color="auto" w:fill="E5B8B7" w:themeFill="accent2" w:themeFillTint="66"/>
            <w:vAlign w:val="center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Elementy poddane badaniu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Wykonawca badania</w:t>
            </w:r>
          </w:p>
        </w:tc>
        <w:tc>
          <w:tcPr>
            <w:tcW w:w="3969" w:type="dxa"/>
            <w:shd w:val="clear" w:color="auto" w:fill="E5B8B7" w:themeFill="accent2" w:themeFillTint="66"/>
            <w:vAlign w:val="center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 xml:space="preserve">Źródła danych </w:t>
            </w:r>
            <w:r w:rsidRPr="00775F0C">
              <w:rPr>
                <w:rFonts w:cs="Times New Roman"/>
                <w:b/>
                <w:sz w:val="21"/>
                <w:szCs w:val="21"/>
              </w:rPr>
              <w:br/>
              <w:t>i metody ich zbierania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Czas i okres dokonywania pomiaru</w:t>
            </w:r>
          </w:p>
        </w:tc>
        <w:tc>
          <w:tcPr>
            <w:tcW w:w="5953" w:type="dxa"/>
            <w:shd w:val="clear" w:color="auto" w:fill="E5B8B7" w:themeFill="accent2" w:themeFillTint="66"/>
            <w:vAlign w:val="center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Analiza i ocena danych</w:t>
            </w:r>
          </w:p>
        </w:tc>
      </w:tr>
      <w:tr w:rsidR="00AB2C6A" w:rsidRPr="00775F0C" w:rsidTr="007E1AC1">
        <w:trPr>
          <w:trHeight w:val="325"/>
          <w:jc w:val="center"/>
        </w:trPr>
        <w:tc>
          <w:tcPr>
            <w:tcW w:w="2405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Wskaźniki realizacji LSR.</w:t>
            </w:r>
          </w:p>
        </w:tc>
        <w:tc>
          <w:tcPr>
            <w:tcW w:w="1418" w:type="dxa"/>
          </w:tcPr>
          <w:p w:rsidR="00AB2C6A" w:rsidRDefault="00AB2C6A" w:rsidP="00AB2C6A">
            <w:r w:rsidRPr="00400C80">
              <w:rPr>
                <w:rFonts w:cs="Times New Roman"/>
                <w:sz w:val="21"/>
                <w:szCs w:val="21"/>
              </w:rPr>
              <w:t>Zarząd LGD.</w:t>
            </w:r>
          </w:p>
        </w:tc>
        <w:tc>
          <w:tcPr>
            <w:tcW w:w="3969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Sprawozdania beneficjentów, ankiety beneficjentów, rejestr danych LGD.</w:t>
            </w:r>
          </w:p>
        </w:tc>
        <w:tc>
          <w:tcPr>
            <w:tcW w:w="1559" w:type="dxa"/>
          </w:tcPr>
          <w:p w:rsidR="00AB2C6A" w:rsidRPr="00775F0C" w:rsidRDefault="00AB2C6A" w:rsidP="00AB2C6A">
            <w:pPr>
              <w:spacing w:after="40" w:line="240" w:lineRule="auto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Na bieżąco</w:t>
            </w:r>
          </w:p>
        </w:tc>
        <w:tc>
          <w:tcPr>
            <w:tcW w:w="5953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Stopień realizacji wskaźnika.</w:t>
            </w:r>
          </w:p>
        </w:tc>
      </w:tr>
      <w:tr w:rsidR="00AB2C6A" w:rsidRPr="00775F0C" w:rsidTr="007E1AC1">
        <w:trPr>
          <w:trHeight w:val="450"/>
          <w:jc w:val="center"/>
        </w:trPr>
        <w:tc>
          <w:tcPr>
            <w:tcW w:w="2405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Harmonogram ogłaszanych konkursów.</w:t>
            </w:r>
          </w:p>
        </w:tc>
        <w:tc>
          <w:tcPr>
            <w:tcW w:w="1418" w:type="dxa"/>
          </w:tcPr>
          <w:p w:rsidR="00AB2C6A" w:rsidRDefault="00AB2C6A" w:rsidP="00AB2C6A">
            <w:r w:rsidRPr="00400C80">
              <w:rPr>
                <w:rFonts w:cs="Times New Roman"/>
                <w:sz w:val="21"/>
                <w:szCs w:val="21"/>
              </w:rPr>
              <w:t>Zarząd LGD.</w:t>
            </w:r>
          </w:p>
        </w:tc>
        <w:tc>
          <w:tcPr>
            <w:tcW w:w="3969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Rejestr ogłoszonych konkursów.</w:t>
            </w:r>
          </w:p>
        </w:tc>
        <w:tc>
          <w:tcPr>
            <w:tcW w:w="1559" w:type="dxa"/>
          </w:tcPr>
          <w:p w:rsidR="00AB2C6A" w:rsidRPr="00775F0C" w:rsidRDefault="00AB2C6A" w:rsidP="00AB2C6A">
            <w:pPr>
              <w:spacing w:after="40" w:line="240" w:lineRule="auto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Na bieżąco</w:t>
            </w:r>
          </w:p>
        </w:tc>
        <w:tc>
          <w:tcPr>
            <w:tcW w:w="5953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Zgodność ogłaszania konkursów z harmonogramem konkursów LSR, ocena stopnia realizacji zadań wdrażanych w ramach LSR.</w:t>
            </w:r>
          </w:p>
        </w:tc>
      </w:tr>
      <w:tr w:rsidR="00AB2C6A" w:rsidRPr="00775F0C" w:rsidTr="007E1AC1">
        <w:trPr>
          <w:trHeight w:val="397"/>
          <w:jc w:val="center"/>
        </w:trPr>
        <w:tc>
          <w:tcPr>
            <w:tcW w:w="2405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Budżet LGD.</w:t>
            </w:r>
          </w:p>
        </w:tc>
        <w:tc>
          <w:tcPr>
            <w:tcW w:w="1418" w:type="dxa"/>
          </w:tcPr>
          <w:p w:rsidR="00AB2C6A" w:rsidRDefault="00AB2C6A" w:rsidP="00AB2C6A">
            <w:r w:rsidRPr="00400C80">
              <w:rPr>
                <w:rFonts w:cs="Times New Roman"/>
                <w:sz w:val="21"/>
                <w:szCs w:val="21"/>
              </w:rPr>
              <w:t>Zarząd LGD.</w:t>
            </w:r>
          </w:p>
        </w:tc>
        <w:tc>
          <w:tcPr>
            <w:tcW w:w="3969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Rejestr danych.</w:t>
            </w:r>
          </w:p>
        </w:tc>
        <w:tc>
          <w:tcPr>
            <w:tcW w:w="1559" w:type="dxa"/>
          </w:tcPr>
          <w:p w:rsidR="00AB2C6A" w:rsidRPr="00775F0C" w:rsidRDefault="00AB2C6A" w:rsidP="00AB2C6A">
            <w:pPr>
              <w:spacing w:after="40" w:line="240" w:lineRule="auto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Na bieżąco</w:t>
            </w:r>
          </w:p>
        </w:tc>
        <w:tc>
          <w:tcPr>
            <w:tcW w:w="5953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Stopień wykorzystania środków finansowych w odniesieniu do środków zakontraktowanych.</w:t>
            </w:r>
          </w:p>
        </w:tc>
      </w:tr>
      <w:tr w:rsidR="003915D5" w:rsidRPr="00775F0C" w:rsidTr="007E1AC1">
        <w:trPr>
          <w:trHeight w:val="616"/>
          <w:jc w:val="center"/>
        </w:trPr>
        <w:tc>
          <w:tcPr>
            <w:tcW w:w="2405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Zainteresowanie stroną internetową LGD.</w:t>
            </w:r>
          </w:p>
        </w:tc>
        <w:tc>
          <w:tcPr>
            <w:tcW w:w="1418" w:type="dxa"/>
          </w:tcPr>
          <w:p w:rsidR="003915D5" w:rsidRPr="00775F0C" w:rsidRDefault="00AB2C6A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Zarząd</w:t>
            </w:r>
            <w:r w:rsidRPr="00775F0C">
              <w:rPr>
                <w:rFonts w:cs="Times New Roman"/>
                <w:sz w:val="21"/>
                <w:szCs w:val="21"/>
              </w:rPr>
              <w:t xml:space="preserve"> LG</w:t>
            </w:r>
            <w:r>
              <w:rPr>
                <w:rFonts w:cs="Times New Roman"/>
                <w:sz w:val="21"/>
                <w:szCs w:val="21"/>
              </w:rPr>
              <w:t>D</w:t>
            </w:r>
            <w:r w:rsidRPr="00775F0C">
              <w:rPr>
                <w:rFonts w:cs="Times New Roman"/>
                <w:sz w:val="21"/>
                <w:szCs w:val="21"/>
              </w:rPr>
              <w:t>.</w:t>
            </w:r>
          </w:p>
        </w:tc>
        <w:tc>
          <w:tcPr>
            <w:tcW w:w="3969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Licznik odwiedzin strony internetowej, dane od administratora strony internetowej.</w:t>
            </w:r>
          </w:p>
        </w:tc>
        <w:tc>
          <w:tcPr>
            <w:tcW w:w="1559" w:type="dxa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Na bieżąco</w:t>
            </w:r>
          </w:p>
        </w:tc>
        <w:tc>
          <w:tcPr>
            <w:tcW w:w="5953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Skuteczność przekazywania/ uzyskiwania informacji na temat działalności LGD.</w:t>
            </w:r>
          </w:p>
        </w:tc>
      </w:tr>
      <w:tr w:rsidR="003915D5" w:rsidRPr="00775F0C" w:rsidTr="007E1AC1">
        <w:trPr>
          <w:trHeight w:val="728"/>
          <w:jc w:val="center"/>
        </w:trPr>
        <w:tc>
          <w:tcPr>
            <w:tcW w:w="2405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Pracownicy Biura LGD, funkcjonowanie Biura Zarządu</w:t>
            </w:r>
            <w:r w:rsidR="00F46890">
              <w:rPr>
                <w:rFonts w:cs="Times New Roman"/>
                <w:sz w:val="21"/>
                <w:szCs w:val="21"/>
              </w:rPr>
              <w:t>.</w:t>
            </w:r>
          </w:p>
        </w:tc>
        <w:tc>
          <w:tcPr>
            <w:tcW w:w="1418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Zarząd LGD.</w:t>
            </w:r>
          </w:p>
        </w:tc>
        <w:tc>
          <w:tcPr>
            <w:tcW w:w="3969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Anonimowe ankiety.</w:t>
            </w:r>
          </w:p>
        </w:tc>
        <w:tc>
          <w:tcPr>
            <w:tcW w:w="1559" w:type="dxa"/>
          </w:tcPr>
          <w:p w:rsidR="003915D5" w:rsidRPr="00775F0C" w:rsidRDefault="003915D5" w:rsidP="00F46890">
            <w:pPr>
              <w:spacing w:after="40" w:line="240" w:lineRule="auto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Na bieżąco</w:t>
            </w:r>
          </w:p>
        </w:tc>
        <w:tc>
          <w:tcPr>
            <w:tcW w:w="5953" w:type="dxa"/>
          </w:tcPr>
          <w:p w:rsidR="003915D5" w:rsidRPr="00775F0C" w:rsidRDefault="003915D5" w:rsidP="00F46890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Ocena pracy pracowników, sposób przekazywania istotnych informacji potencjalnym beneficjentom, pomoc w rozwiązywaniu problemów, efektywność świadczonego doradztwa.</w:t>
            </w:r>
          </w:p>
        </w:tc>
      </w:tr>
    </w:tbl>
    <w:p w:rsidR="00775F0C" w:rsidRPr="00775F0C" w:rsidRDefault="00775F0C" w:rsidP="004F4C46">
      <w:pPr>
        <w:pStyle w:val="Legenda"/>
      </w:pPr>
    </w:p>
    <w:p w:rsidR="00775F0C" w:rsidRPr="004F4C46" w:rsidRDefault="00775F0C" w:rsidP="004F4C46">
      <w:pPr>
        <w:pStyle w:val="Legenda"/>
      </w:pPr>
      <w:r w:rsidRPr="004F4C46">
        <w:t xml:space="preserve">Tabela </w:t>
      </w:r>
      <w:r w:rsidR="007E1AC1">
        <w:fldChar w:fldCharType="begin"/>
      </w:r>
      <w:r w:rsidR="007E1AC1">
        <w:instrText xml:space="preserve"> SEQ Tabela \* ARABIC </w:instrText>
      </w:r>
      <w:r w:rsidR="007E1AC1">
        <w:fldChar w:fldCharType="separate"/>
      </w:r>
      <w:r w:rsidRPr="004F4C46">
        <w:rPr>
          <w:noProof/>
        </w:rPr>
        <w:t>2</w:t>
      </w:r>
      <w:r w:rsidR="007E1AC1">
        <w:rPr>
          <w:noProof/>
        </w:rPr>
        <w:fldChar w:fldCharType="end"/>
      </w:r>
      <w:r w:rsidRPr="004F4C46">
        <w:t xml:space="preserve"> Elementy podlegające ewaluacji</w:t>
      </w:r>
      <w:bookmarkStart w:id="0" w:name="_GoBack"/>
      <w:bookmarkEnd w:id="0"/>
    </w:p>
    <w:tbl>
      <w:tblPr>
        <w:tblStyle w:val="Tabela-Siatka"/>
        <w:tblW w:w="15304" w:type="dxa"/>
        <w:jc w:val="center"/>
        <w:tblLook w:val="04A0" w:firstRow="1" w:lastRow="0" w:firstColumn="1" w:lastColumn="0" w:noHBand="0" w:noVBand="1"/>
      </w:tblPr>
      <w:tblGrid>
        <w:gridCol w:w="2122"/>
        <w:gridCol w:w="1559"/>
        <w:gridCol w:w="3402"/>
        <w:gridCol w:w="4111"/>
        <w:gridCol w:w="4110"/>
      </w:tblGrid>
      <w:tr w:rsidR="003915D5" w:rsidRPr="00775F0C" w:rsidTr="007E1AC1">
        <w:trPr>
          <w:trHeight w:val="543"/>
          <w:jc w:val="center"/>
        </w:trPr>
        <w:tc>
          <w:tcPr>
            <w:tcW w:w="2122" w:type="dxa"/>
            <w:shd w:val="clear" w:color="auto" w:fill="E5B8B7" w:themeFill="accent2" w:themeFillTint="66"/>
            <w:vAlign w:val="center"/>
          </w:tcPr>
          <w:p w:rsidR="003915D5" w:rsidRPr="00775F0C" w:rsidRDefault="003915D5" w:rsidP="004F4C46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Elementy poddane badaniu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3915D5" w:rsidRPr="00775F0C" w:rsidRDefault="003915D5" w:rsidP="004F4C46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Wykonawca badania</w:t>
            </w:r>
          </w:p>
        </w:tc>
        <w:tc>
          <w:tcPr>
            <w:tcW w:w="3402" w:type="dxa"/>
            <w:shd w:val="clear" w:color="auto" w:fill="E5B8B7" w:themeFill="accent2" w:themeFillTint="66"/>
            <w:vAlign w:val="center"/>
          </w:tcPr>
          <w:p w:rsidR="003915D5" w:rsidRPr="00775F0C" w:rsidRDefault="003915D5" w:rsidP="004F4C46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Źródła danych i metody ich zbierania</w:t>
            </w:r>
          </w:p>
        </w:tc>
        <w:tc>
          <w:tcPr>
            <w:tcW w:w="4111" w:type="dxa"/>
            <w:shd w:val="clear" w:color="auto" w:fill="E5B8B7" w:themeFill="accent2" w:themeFillTint="66"/>
            <w:vAlign w:val="center"/>
          </w:tcPr>
          <w:p w:rsidR="003915D5" w:rsidRPr="00775F0C" w:rsidRDefault="003915D5" w:rsidP="004F4C46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Czas i okres dokonywania pomiaru</w:t>
            </w:r>
          </w:p>
        </w:tc>
        <w:tc>
          <w:tcPr>
            <w:tcW w:w="4110" w:type="dxa"/>
            <w:shd w:val="clear" w:color="auto" w:fill="E5B8B7" w:themeFill="accent2" w:themeFillTint="66"/>
            <w:vAlign w:val="center"/>
          </w:tcPr>
          <w:p w:rsidR="003915D5" w:rsidRPr="00775F0C" w:rsidRDefault="003915D5" w:rsidP="004F4C46">
            <w:pPr>
              <w:spacing w:after="4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775F0C">
              <w:rPr>
                <w:rFonts w:cs="Times New Roman"/>
                <w:b/>
                <w:sz w:val="21"/>
                <w:szCs w:val="21"/>
              </w:rPr>
              <w:t>Analiza i ocena danych</w:t>
            </w:r>
          </w:p>
        </w:tc>
      </w:tr>
      <w:tr w:rsidR="00775F0C" w:rsidRPr="00775F0C" w:rsidTr="007E1AC1">
        <w:trPr>
          <w:trHeight w:val="760"/>
          <w:jc w:val="center"/>
        </w:trPr>
        <w:tc>
          <w:tcPr>
            <w:tcW w:w="2122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 xml:space="preserve">Działalność LGD, pracownicy </w:t>
            </w:r>
            <w:r w:rsidRPr="00775F0C">
              <w:rPr>
                <w:rFonts w:cs="Times New Roman"/>
                <w:sz w:val="21"/>
                <w:szCs w:val="21"/>
              </w:rPr>
              <w:br/>
              <w:t>i funkcjonowanie biura.</w:t>
            </w:r>
          </w:p>
        </w:tc>
        <w:tc>
          <w:tcPr>
            <w:tcW w:w="1559" w:type="dxa"/>
          </w:tcPr>
          <w:p w:rsidR="003915D5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Zarząd</w:t>
            </w:r>
            <w:r w:rsidR="003915D5" w:rsidRPr="00775F0C">
              <w:rPr>
                <w:rFonts w:cs="Times New Roman"/>
                <w:sz w:val="21"/>
                <w:szCs w:val="21"/>
              </w:rPr>
              <w:t xml:space="preserve"> LG</w:t>
            </w:r>
            <w:r>
              <w:rPr>
                <w:rFonts w:cs="Times New Roman"/>
                <w:sz w:val="21"/>
                <w:szCs w:val="21"/>
              </w:rPr>
              <w:t>D</w:t>
            </w:r>
            <w:r w:rsidR="003915D5" w:rsidRPr="00775F0C">
              <w:rPr>
                <w:rFonts w:cs="Times New Roman"/>
                <w:sz w:val="21"/>
                <w:szCs w:val="21"/>
              </w:rPr>
              <w:t>.</w:t>
            </w:r>
          </w:p>
        </w:tc>
        <w:tc>
          <w:tcPr>
            <w:tcW w:w="3402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Badania ankietowe, opinie beneficjentów, rozmowy z mieszkańcami na otwartych spotkaniach, wywiady z wnioskodawcami, opinie dyrektora i członków Stowarzyszenia.</w:t>
            </w:r>
          </w:p>
        </w:tc>
        <w:tc>
          <w:tcPr>
            <w:tcW w:w="4111" w:type="dxa"/>
          </w:tcPr>
          <w:p w:rsidR="003915D5" w:rsidRPr="00775F0C" w:rsidRDefault="004C5DF2" w:rsidP="004C5DF2">
            <w:pPr>
              <w:spacing w:after="40"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4C5DF2">
              <w:rPr>
                <w:rFonts w:cs="Times New Roman"/>
                <w:sz w:val="21"/>
                <w:szCs w:val="21"/>
              </w:rPr>
              <w:t>Ocena roczna za lata 2016–2022, dokonywana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 w:rsidRPr="004C5DF2">
              <w:rPr>
                <w:rFonts w:cs="Times New Roman"/>
                <w:sz w:val="21"/>
                <w:szCs w:val="21"/>
              </w:rPr>
              <w:t>w pierwszym kwartale roku kolejnego.</w:t>
            </w:r>
          </w:p>
        </w:tc>
        <w:tc>
          <w:tcPr>
            <w:tcW w:w="4110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Ocena poprawności działalności prowadzonej przez Stowarzyszenie, określająca skuteczność realizowanych zadań w odniesieniu do założeń LSR.</w:t>
            </w:r>
          </w:p>
        </w:tc>
      </w:tr>
      <w:tr w:rsidR="00775F0C" w:rsidRPr="00775F0C" w:rsidTr="007E1AC1">
        <w:trPr>
          <w:trHeight w:val="755"/>
          <w:jc w:val="center"/>
        </w:trPr>
        <w:tc>
          <w:tcPr>
            <w:tcW w:w="2122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 xml:space="preserve">Skuteczność promocji </w:t>
            </w:r>
            <w:r w:rsidRPr="00775F0C">
              <w:rPr>
                <w:rFonts w:cs="Times New Roman"/>
                <w:sz w:val="21"/>
                <w:szCs w:val="21"/>
              </w:rPr>
              <w:br/>
              <w:t>i aktywizacji społeczności lokalnej.</w:t>
            </w:r>
          </w:p>
        </w:tc>
        <w:tc>
          <w:tcPr>
            <w:tcW w:w="1559" w:type="dxa"/>
          </w:tcPr>
          <w:p w:rsidR="003915D5" w:rsidRPr="00775F0C" w:rsidRDefault="00AB2C6A" w:rsidP="004F4C46">
            <w:pPr>
              <w:spacing w:after="40" w:line="240" w:lineRule="auto"/>
              <w:jc w:val="lef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Zarząd</w:t>
            </w:r>
            <w:r w:rsidRPr="00775F0C">
              <w:rPr>
                <w:rFonts w:cs="Times New Roman"/>
                <w:sz w:val="21"/>
                <w:szCs w:val="21"/>
              </w:rPr>
              <w:t xml:space="preserve"> LG</w:t>
            </w:r>
            <w:r>
              <w:rPr>
                <w:rFonts w:cs="Times New Roman"/>
                <w:sz w:val="21"/>
                <w:szCs w:val="21"/>
              </w:rPr>
              <w:t>D</w:t>
            </w:r>
            <w:r w:rsidRPr="00775F0C">
              <w:rPr>
                <w:rFonts w:cs="Times New Roman"/>
                <w:sz w:val="21"/>
                <w:szCs w:val="21"/>
              </w:rPr>
              <w:t>.</w:t>
            </w:r>
          </w:p>
        </w:tc>
        <w:tc>
          <w:tcPr>
            <w:tcW w:w="3402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Badania ankietowe wśród miesz</w:t>
            </w:r>
            <w:r w:rsidR="00F779B3">
              <w:rPr>
                <w:rFonts w:cs="Times New Roman"/>
                <w:sz w:val="21"/>
                <w:szCs w:val="21"/>
              </w:rPr>
              <w:t>kańców, prowadzone bezpośrednio oraz</w:t>
            </w:r>
            <w:r w:rsidRPr="00775F0C">
              <w:rPr>
                <w:rFonts w:cs="Times New Roman"/>
                <w:sz w:val="21"/>
                <w:szCs w:val="21"/>
              </w:rPr>
              <w:t xml:space="preserve"> za pośrednictwem strony internetowej Stowarzyszenia. </w:t>
            </w:r>
          </w:p>
        </w:tc>
        <w:tc>
          <w:tcPr>
            <w:tcW w:w="4111" w:type="dxa"/>
          </w:tcPr>
          <w:p w:rsidR="003915D5" w:rsidRPr="00775F0C" w:rsidRDefault="004C5DF2" w:rsidP="004C5DF2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4C5DF2">
              <w:rPr>
                <w:rFonts w:cs="Times New Roman"/>
                <w:sz w:val="21"/>
                <w:szCs w:val="21"/>
              </w:rPr>
              <w:t>Ocena roczna za lata 2016–2022, dokonywana w pierwszym kwartale roku kolejnego.</w:t>
            </w:r>
          </w:p>
        </w:tc>
        <w:tc>
          <w:tcPr>
            <w:tcW w:w="4110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 xml:space="preserve">Ocena skuteczności promocji LGD oraz działań wdrażanych w ramach LSR, </w:t>
            </w:r>
            <w:r w:rsidR="006A06DB" w:rsidRPr="00775F0C">
              <w:rPr>
                <w:rFonts w:cs="Times New Roman"/>
                <w:sz w:val="21"/>
                <w:szCs w:val="21"/>
              </w:rPr>
              <w:t>mierzona, jako</w:t>
            </w:r>
            <w:r w:rsidRPr="00775F0C">
              <w:rPr>
                <w:rFonts w:cs="Times New Roman"/>
                <w:sz w:val="21"/>
                <w:szCs w:val="21"/>
              </w:rPr>
              <w:t xml:space="preserve"> liczba osób, które uzyskały informację na temat LGD oraz skuteczność animacji społeczności.</w:t>
            </w:r>
          </w:p>
        </w:tc>
      </w:tr>
      <w:tr w:rsidR="00775F0C" w:rsidRPr="00775F0C" w:rsidTr="007E1AC1">
        <w:trPr>
          <w:trHeight w:val="755"/>
          <w:jc w:val="center"/>
        </w:trPr>
        <w:tc>
          <w:tcPr>
            <w:tcW w:w="2122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Stopień realizacji celów LSR – stopień realizacji wskaźników.</w:t>
            </w:r>
          </w:p>
        </w:tc>
        <w:tc>
          <w:tcPr>
            <w:tcW w:w="1559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Podmiot niezwiązany</w:t>
            </w:r>
            <w:r w:rsidRPr="00775F0C">
              <w:rPr>
                <w:rFonts w:cs="Times New Roman"/>
                <w:sz w:val="21"/>
                <w:szCs w:val="21"/>
              </w:rPr>
              <w:br/>
              <w:t>z LGD (ocena zewnętrzna).</w:t>
            </w:r>
          </w:p>
        </w:tc>
        <w:tc>
          <w:tcPr>
            <w:tcW w:w="3402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Ankiety beneficjentów, sprawozdania beneficjentów, rejestr danych LGD.</w:t>
            </w:r>
          </w:p>
        </w:tc>
        <w:tc>
          <w:tcPr>
            <w:tcW w:w="4111" w:type="dxa"/>
          </w:tcPr>
          <w:p w:rsidR="003915D5" w:rsidRPr="00775F0C" w:rsidRDefault="004C5DF2" w:rsidP="007E1AC1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4C5DF2">
              <w:rPr>
                <w:rFonts w:eastAsia="Calibri" w:cs="Times New Roman"/>
                <w:sz w:val="22"/>
              </w:rPr>
              <w:t xml:space="preserve">Ocena dwuletnia, dokonywana </w:t>
            </w:r>
            <w:r w:rsidRPr="004C5DF2">
              <w:rPr>
                <w:rFonts w:eastAsia="Calibri" w:cs="Times New Roman"/>
                <w:sz w:val="22"/>
              </w:rPr>
              <w:br/>
              <w:t>w pierwszym kwartale roku kolejnego, z wyłączeniem roku, 2023 gdy wykonywana na dzień 31 marca.</w:t>
            </w:r>
            <w:r w:rsidR="007E1AC1">
              <w:rPr>
                <w:rFonts w:eastAsia="Calibri" w:cs="Times New Roman"/>
                <w:sz w:val="22"/>
              </w:rPr>
              <w:t xml:space="preserve"> </w:t>
            </w:r>
            <w:r w:rsidRPr="004C5DF2">
              <w:rPr>
                <w:rFonts w:eastAsia="Calibri" w:cs="Times New Roman"/>
                <w:sz w:val="22"/>
              </w:rPr>
              <w:t xml:space="preserve">W roku 2019 ewaluacja </w:t>
            </w:r>
            <w:r w:rsidRPr="004C5DF2">
              <w:rPr>
                <w:rFonts w:eastAsia="Calibri" w:cs="Times New Roman"/>
                <w:i/>
                <w:sz w:val="22"/>
              </w:rPr>
              <w:t>interim</w:t>
            </w:r>
            <w:r w:rsidRPr="004C5DF2">
              <w:rPr>
                <w:rFonts w:eastAsia="Calibri" w:cs="Times New Roman"/>
                <w:sz w:val="22"/>
              </w:rPr>
              <w:t xml:space="preserve">, w roku 2023 ewaluacja </w:t>
            </w:r>
            <w:r w:rsidRPr="004C5DF2">
              <w:rPr>
                <w:rFonts w:eastAsia="Calibri" w:cs="Times New Roman"/>
                <w:i/>
                <w:sz w:val="22"/>
              </w:rPr>
              <w:t>ex-post</w:t>
            </w:r>
            <w:r w:rsidRPr="004C5DF2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4110" w:type="dxa"/>
          </w:tcPr>
          <w:p w:rsidR="003915D5" w:rsidRPr="00775F0C" w:rsidRDefault="003915D5" w:rsidP="004F4C46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Ocena celowości i trafności założeń realizowanych w ramach LSR. Określenie stopnia realizacji poszczególnych celów.</w:t>
            </w:r>
          </w:p>
        </w:tc>
      </w:tr>
      <w:tr w:rsidR="00AB2C6A" w:rsidRPr="00775F0C" w:rsidTr="007E1AC1">
        <w:trPr>
          <w:trHeight w:val="755"/>
          <w:jc w:val="center"/>
        </w:trPr>
        <w:tc>
          <w:tcPr>
            <w:tcW w:w="2122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Harmonogram rzeczowo-finansowy LSR.</w:t>
            </w:r>
          </w:p>
        </w:tc>
        <w:tc>
          <w:tcPr>
            <w:tcW w:w="1559" w:type="dxa"/>
          </w:tcPr>
          <w:p w:rsidR="00AB2C6A" w:rsidRDefault="00AB2C6A" w:rsidP="00AB2C6A">
            <w:r w:rsidRPr="00805A54">
              <w:rPr>
                <w:rFonts w:cs="Times New Roman"/>
                <w:sz w:val="21"/>
                <w:szCs w:val="21"/>
              </w:rPr>
              <w:t>Zarząd LGD.</w:t>
            </w:r>
          </w:p>
        </w:tc>
        <w:tc>
          <w:tcPr>
            <w:tcW w:w="3402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 xml:space="preserve">Rejestr danych. </w:t>
            </w:r>
          </w:p>
        </w:tc>
        <w:tc>
          <w:tcPr>
            <w:tcW w:w="4111" w:type="dxa"/>
          </w:tcPr>
          <w:p w:rsidR="004C5DF2" w:rsidRPr="004C5DF2" w:rsidRDefault="004C5DF2" w:rsidP="004C5DF2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4C5DF2">
              <w:rPr>
                <w:rFonts w:cs="Times New Roman"/>
                <w:sz w:val="21"/>
                <w:szCs w:val="21"/>
              </w:rPr>
              <w:t xml:space="preserve">Ocena dokonywana corocznie </w:t>
            </w:r>
          </w:p>
          <w:p w:rsidR="004C5DF2" w:rsidRPr="004C5DF2" w:rsidRDefault="004C5DF2" w:rsidP="004C5DF2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4C5DF2">
              <w:rPr>
                <w:rFonts w:cs="Times New Roman"/>
                <w:sz w:val="21"/>
                <w:szCs w:val="21"/>
              </w:rPr>
              <w:t xml:space="preserve">w pierwszym kwartale roku kolejnego </w:t>
            </w:r>
          </w:p>
          <w:p w:rsidR="00AB2C6A" w:rsidRPr="00775F0C" w:rsidRDefault="004C5DF2" w:rsidP="004C5DF2">
            <w:pPr>
              <w:spacing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4C5DF2">
              <w:rPr>
                <w:rFonts w:cs="Times New Roman"/>
                <w:sz w:val="21"/>
                <w:szCs w:val="21"/>
              </w:rPr>
              <w:t>(w latach 2016–2022)</w:t>
            </w:r>
          </w:p>
        </w:tc>
        <w:tc>
          <w:tcPr>
            <w:tcW w:w="4110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 xml:space="preserve">Ocena zgodności ogłaszanych </w:t>
            </w:r>
            <w:r>
              <w:rPr>
                <w:rFonts w:cs="Times New Roman"/>
                <w:sz w:val="21"/>
                <w:szCs w:val="21"/>
              </w:rPr>
              <w:br/>
            </w:r>
            <w:r w:rsidRPr="00775F0C">
              <w:rPr>
                <w:rFonts w:cs="Times New Roman"/>
                <w:sz w:val="21"/>
                <w:szCs w:val="21"/>
              </w:rPr>
              <w:t xml:space="preserve">i realizowanych projektów z harmonogramem określonym </w:t>
            </w:r>
            <w:r w:rsidR="007E1AC1">
              <w:rPr>
                <w:rFonts w:cs="Times New Roman"/>
                <w:sz w:val="21"/>
                <w:szCs w:val="21"/>
              </w:rPr>
              <w:br/>
            </w:r>
            <w:r w:rsidRPr="00775F0C">
              <w:rPr>
                <w:rFonts w:cs="Times New Roman"/>
                <w:sz w:val="21"/>
                <w:szCs w:val="21"/>
              </w:rPr>
              <w:t>w LSR.</w:t>
            </w:r>
          </w:p>
        </w:tc>
      </w:tr>
      <w:tr w:rsidR="00AB2C6A" w:rsidRPr="00775F0C" w:rsidTr="007E1AC1">
        <w:trPr>
          <w:trHeight w:val="755"/>
          <w:jc w:val="center"/>
        </w:trPr>
        <w:tc>
          <w:tcPr>
            <w:tcW w:w="2122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Budżet LSR.</w:t>
            </w:r>
          </w:p>
        </w:tc>
        <w:tc>
          <w:tcPr>
            <w:tcW w:w="1559" w:type="dxa"/>
          </w:tcPr>
          <w:p w:rsidR="00AB2C6A" w:rsidRDefault="00AB2C6A" w:rsidP="00AB2C6A">
            <w:r w:rsidRPr="00805A54">
              <w:rPr>
                <w:rFonts w:cs="Times New Roman"/>
                <w:sz w:val="21"/>
                <w:szCs w:val="21"/>
              </w:rPr>
              <w:t>Zarząd LGD.</w:t>
            </w:r>
          </w:p>
        </w:tc>
        <w:tc>
          <w:tcPr>
            <w:tcW w:w="3402" w:type="dxa"/>
          </w:tcPr>
          <w:p w:rsidR="00AB2C6A" w:rsidRPr="00775F0C" w:rsidRDefault="00AB2C6A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 xml:space="preserve">Rejestr danych. </w:t>
            </w:r>
          </w:p>
        </w:tc>
        <w:tc>
          <w:tcPr>
            <w:tcW w:w="4111" w:type="dxa"/>
          </w:tcPr>
          <w:p w:rsidR="00AB2C6A" w:rsidRPr="00775F0C" w:rsidRDefault="004C5DF2" w:rsidP="00AB2C6A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4C5DF2">
              <w:rPr>
                <w:rFonts w:cs="Times New Roman"/>
                <w:sz w:val="21"/>
                <w:szCs w:val="21"/>
              </w:rPr>
              <w:t xml:space="preserve">W roku 2019 ewaluacja interim, </w:t>
            </w:r>
            <w:r>
              <w:rPr>
                <w:rFonts w:cs="Times New Roman"/>
                <w:sz w:val="21"/>
                <w:szCs w:val="21"/>
              </w:rPr>
              <w:br/>
            </w:r>
            <w:r w:rsidRPr="004C5DF2">
              <w:rPr>
                <w:rFonts w:cs="Times New Roman"/>
                <w:sz w:val="21"/>
                <w:szCs w:val="21"/>
              </w:rPr>
              <w:t>w roku 2023 ewaluacja ex-post.</w:t>
            </w:r>
          </w:p>
        </w:tc>
        <w:tc>
          <w:tcPr>
            <w:tcW w:w="4110" w:type="dxa"/>
          </w:tcPr>
          <w:p w:rsidR="00AB2C6A" w:rsidRPr="00775F0C" w:rsidRDefault="00AB2C6A" w:rsidP="007E1AC1">
            <w:pPr>
              <w:spacing w:after="40" w:line="240" w:lineRule="auto"/>
              <w:jc w:val="left"/>
              <w:rPr>
                <w:rFonts w:cs="Times New Roman"/>
                <w:i/>
                <w:sz w:val="21"/>
                <w:szCs w:val="21"/>
              </w:rPr>
            </w:pPr>
            <w:r w:rsidRPr="00775F0C">
              <w:rPr>
                <w:rFonts w:cs="Times New Roman"/>
                <w:sz w:val="21"/>
                <w:szCs w:val="21"/>
              </w:rPr>
              <w:t>Ocena zgodności i wysokości wydatkowania środków finansowych z przyznanego budżetu na poszczególne zadania.</w:t>
            </w:r>
          </w:p>
        </w:tc>
      </w:tr>
    </w:tbl>
    <w:p w:rsidR="003915D5" w:rsidRDefault="003915D5" w:rsidP="007E1AC1"/>
    <w:sectPr w:rsidR="003915D5" w:rsidSect="007E1AC1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6D43"/>
    <w:multiLevelType w:val="hybridMultilevel"/>
    <w:tmpl w:val="28D01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B1FB7"/>
    <w:multiLevelType w:val="multilevel"/>
    <w:tmpl w:val="2B8031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</w:rPr>
    </w:lvl>
  </w:abstractNum>
  <w:abstractNum w:abstractNumId="2" w15:restartNumberingAfterBreak="0">
    <w:nsid w:val="5AAD7231"/>
    <w:multiLevelType w:val="hybridMultilevel"/>
    <w:tmpl w:val="00E23206"/>
    <w:lvl w:ilvl="0" w:tplc="C340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D5"/>
    <w:rsid w:val="00021D59"/>
    <w:rsid w:val="00051AB2"/>
    <w:rsid w:val="000F70FE"/>
    <w:rsid w:val="0018636E"/>
    <w:rsid w:val="00325D1A"/>
    <w:rsid w:val="003318C9"/>
    <w:rsid w:val="00345EBD"/>
    <w:rsid w:val="003915D5"/>
    <w:rsid w:val="003C78A1"/>
    <w:rsid w:val="004C5DF2"/>
    <w:rsid w:val="004F4C46"/>
    <w:rsid w:val="00653FF1"/>
    <w:rsid w:val="006A06DB"/>
    <w:rsid w:val="006F7DD8"/>
    <w:rsid w:val="00775F0C"/>
    <w:rsid w:val="007D4D2F"/>
    <w:rsid w:val="007E1AC1"/>
    <w:rsid w:val="008009A6"/>
    <w:rsid w:val="00813FA8"/>
    <w:rsid w:val="00871D29"/>
    <w:rsid w:val="008E7DE5"/>
    <w:rsid w:val="009C5D9D"/>
    <w:rsid w:val="00A05620"/>
    <w:rsid w:val="00A11E44"/>
    <w:rsid w:val="00AB2C6A"/>
    <w:rsid w:val="00AD668B"/>
    <w:rsid w:val="00AE7CDB"/>
    <w:rsid w:val="00B13B6A"/>
    <w:rsid w:val="00B43998"/>
    <w:rsid w:val="00CA4A0E"/>
    <w:rsid w:val="00DC2F73"/>
    <w:rsid w:val="00DC3991"/>
    <w:rsid w:val="00F01C4B"/>
    <w:rsid w:val="00F34DE2"/>
    <w:rsid w:val="00F46890"/>
    <w:rsid w:val="00F779B3"/>
    <w:rsid w:val="00F875B8"/>
    <w:rsid w:val="00F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3FA7D-9606-498E-87C2-01E95E8E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5D5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7CDB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45EBD"/>
    <w:pPr>
      <w:keepNext/>
      <w:keepLines/>
      <w:spacing w:after="100" w:afterAutospacing="1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45EBD"/>
    <w:pPr>
      <w:keepNext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45EBD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E7CDB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45EB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4F4C46"/>
    <w:pPr>
      <w:keepNext/>
      <w:spacing w:line="240" w:lineRule="auto"/>
      <w:jc w:val="center"/>
    </w:pPr>
    <w:rPr>
      <w:b/>
      <w:iCs/>
      <w:sz w:val="22"/>
    </w:rPr>
  </w:style>
  <w:style w:type="paragraph" w:customStyle="1" w:styleId="rdo">
    <w:name w:val="Żródło"/>
    <w:basedOn w:val="Nagwek2"/>
    <w:link w:val="rdoZnak"/>
    <w:autoRedefine/>
    <w:qFormat/>
    <w:rsid w:val="00813FA8"/>
    <w:pPr>
      <w:spacing w:before="120" w:line="240" w:lineRule="auto"/>
      <w:jc w:val="center"/>
    </w:pPr>
    <w:rPr>
      <w:b w:val="0"/>
      <w:bCs w:val="0"/>
      <w:i/>
      <w:sz w:val="20"/>
      <w:szCs w:val="20"/>
    </w:rPr>
  </w:style>
  <w:style w:type="character" w:customStyle="1" w:styleId="rdoZnak">
    <w:name w:val="Żródło Znak"/>
    <w:basedOn w:val="Nagwek2Znak"/>
    <w:link w:val="rdo"/>
    <w:rsid w:val="00813FA8"/>
    <w:rPr>
      <w:rFonts w:ascii="Times New Roman" w:eastAsiaTheme="majorEastAsia" w:hAnsi="Times New Roman" w:cstheme="majorBidi"/>
      <w:b w:val="0"/>
      <w:bCs w:val="0"/>
      <w:i/>
      <w:iCs w:val="0"/>
      <w:sz w:val="20"/>
      <w:szCs w:val="20"/>
    </w:rPr>
  </w:style>
  <w:style w:type="paragraph" w:styleId="Tytu">
    <w:name w:val="Title"/>
    <w:aliases w:val="nagłówek 3"/>
    <w:basedOn w:val="Normalny"/>
    <w:next w:val="Normalny"/>
    <w:link w:val="TytuZnak"/>
    <w:autoRedefine/>
    <w:uiPriority w:val="10"/>
    <w:qFormat/>
    <w:rsid w:val="00F01C4B"/>
    <w:pPr>
      <w:spacing w:before="240" w:after="60" w:line="276" w:lineRule="auto"/>
      <w:jc w:val="center"/>
      <w:outlineLvl w:val="0"/>
    </w:pPr>
    <w:rPr>
      <w:rFonts w:eastAsiaTheme="majorEastAsia" w:cstheme="majorBidi"/>
      <w:b/>
      <w:bCs/>
      <w:kern w:val="28"/>
      <w:sz w:val="22"/>
      <w:szCs w:val="32"/>
    </w:rPr>
  </w:style>
  <w:style w:type="character" w:customStyle="1" w:styleId="TytuZnak">
    <w:name w:val="Tytuł Znak"/>
    <w:aliases w:val="nagłówek 3 Znak"/>
    <w:basedOn w:val="Domylnaczcionkaakapitu"/>
    <w:link w:val="Tytu"/>
    <w:uiPriority w:val="10"/>
    <w:rsid w:val="00F01C4B"/>
    <w:rPr>
      <w:rFonts w:ascii="Times New Roman" w:eastAsiaTheme="majorEastAsia" w:hAnsi="Times New Roman" w:cstheme="majorBidi"/>
      <w:b/>
      <w:bCs/>
      <w:kern w:val="28"/>
      <w:sz w:val="24"/>
      <w:szCs w:val="32"/>
    </w:rPr>
  </w:style>
  <w:style w:type="table" w:styleId="Tabela-Siatka">
    <w:name w:val="Table Grid"/>
    <w:basedOn w:val="Standardowy"/>
    <w:uiPriority w:val="59"/>
    <w:rsid w:val="00391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20809-A319-4BF7-B6CC-8FC46D07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Kaleta</dc:creator>
  <cp:keywords/>
  <dc:description/>
  <cp:lastModifiedBy>Emilia Kaleta</cp:lastModifiedBy>
  <cp:revision>7</cp:revision>
  <dcterms:created xsi:type="dcterms:W3CDTF">2015-11-04T12:37:00Z</dcterms:created>
  <dcterms:modified xsi:type="dcterms:W3CDTF">2015-12-04T10:31:00Z</dcterms:modified>
</cp:coreProperties>
</file>